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E0" w:rsidRDefault="009A13E0" w:rsidP="009A13E0">
      <w:pPr>
        <w:framePr w:wrap="none" w:vAnchor="page" w:hAnchor="page" w:x="4291" w:y="586"/>
      </w:pPr>
      <w:r>
        <w:fldChar w:fldCharType="begin"/>
      </w:r>
      <w:r>
        <w:instrText xml:space="preserve"> INCLUDEPICTURE  "C:\\Users\\Administrator\\Documents\\media\\image1.jpeg"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"E:\\media\\image1.jpeg"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132.75pt">
            <v:imagedata r:id="rId6" r:href="rId7"/>
          </v:shape>
        </w:pict>
      </w:r>
      <w:r>
        <w:fldChar w:fldCharType="end"/>
      </w:r>
      <w:r>
        <w:fldChar w:fldCharType="end"/>
      </w:r>
    </w:p>
    <w:p w:rsidR="009A13E0" w:rsidRDefault="009A13E0" w:rsidP="009A13E0">
      <w:pPr>
        <w:framePr w:wrap="none" w:vAnchor="page" w:hAnchor="page" w:x="4291" w:y="586"/>
        <w:rPr>
          <w:sz w:val="2"/>
          <w:szCs w:val="2"/>
        </w:rPr>
      </w:pPr>
    </w:p>
    <w:p w:rsidR="009A13E0" w:rsidRDefault="009A13E0" w:rsidP="009A13E0">
      <w:pPr>
        <w:framePr w:wrap="none" w:vAnchor="page" w:hAnchor="page" w:x="4291" w:y="586"/>
        <w:rPr>
          <w:sz w:val="2"/>
          <w:szCs w:val="2"/>
        </w:rPr>
      </w:pP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</w:rPr>
      </w:pP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</w:rPr>
      </w:pPr>
    </w:p>
    <w:p w:rsidR="009A13E0" w:rsidRDefault="009A13E0" w:rsidP="00187970">
      <w:pPr>
        <w:jc w:val="center"/>
        <w:rPr>
          <w:rFonts w:ascii="Times New Roman" w:hAnsi="Times New Roman" w:cs="Times New Roman"/>
          <w:b/>
        </w:rPr>
      </w:pPr>
    </w:p>
    <w:p w:rsidR="009A13E0" w:rsidRDefault="009A13E0" w:rsidP="00187970">
      <w:pPr>
        <w:jc w:val="center"/>
        <w:rPr>
          <w:rFonts w:ascii="Times New Roman" w:hAnsi="Times New Roman" w:cs="Times New Roman"/>
          <w:b/>
        </w:rPr>
      </w:pPr>
    </w:p>
    <w:p w:rsidR="009A13E0" w:rsidRDefault="009A13E0" w:rsidP="00187970">
      <w:pPr>
        <w:jc w:val="center"/>
        <w:rPr>
          <w:rFonts w:ascii="Times New Roman" w:hAnsi="Times New Roman" w:cs="Times New Roman"/>
          <w:b/>
        </w:rPr>
      </w:pPr>
    </w:p>
    <w:p w:rsidR="009A13E0" w:rsidRDefault="009A13E0" w:rsidP="00187970">
      <w:pPr>
        <w:jc w:val="center"/>
        <w:rPr>
          <w:rFonts w:ascii="Times New Roman" w:hAnsi="Times New Roman" w:cs="Times New Roman"/>
          <w:b/>
        </w:rPr>
      </w:pPr>
    </w:p>
    <w:p w:rsidR="009A13E0" w:rsidRDefault="009A13E0" w:rsidP="00187970">
      <w:pPr>
        <w:jc w:val="center"/>
        <w:rPr>
          <w:rFonts w:ascii="Times New Roman" w:hAnsi="Times New Roman" w:cs="Times New Roman"/>
          <w:b/>
        </w:rPr>
      </w:pPr>
    </w:p>
    <w:p w:rsidR="009A13E0" w:rsidRDefault="009A13E0" w:rsidP="009A13E0">
      <w:pPr>
        <w:rPr>
          <w:rFonts w:ascii="Times New Roman" w:hAnsi="Times New Roman" w:cs="Times New Roman"/>
          <w:b/>
        </w:rPr>
      </w:pPr>
    </w:p>
    <w:p w:rsidR="009A13E0" w:rsidRDefault="009A13E0" w:rsidP="009A13E0">
      <w:pPr>
        <w:rPr>
          <w:rFonts w:ascii="Times New Roman" w:hAnsi="Times New Roman" w:cs="Times New Roman"/>
          <w:b/>
        </w:rPr>
      </w:pPr>
    </w:p>
    <w:p w:rsidR="009A13E0" w:rsidRPr="00AD7CF8" w:rsidRDefault="009A13E0" w:rsidP="009A13E0">
      <w:pPr>
        <w:rPr>
          <w:rFonts w:ascii="Times New Roman" w:hAnsi="Times New Roman" w:cs="Times New Roman"/>
          <w:b/>
        </w:rPr>
      </w:pP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F8">
        <w:rPr>
          <w:rFonts w:ascii="Times New Roman" w:hAnsi="Times New Roman" w:cs="Times New Roman"/>
          <w:b/>
          <w:sz w:val="28"/>
          <w:szCs w:val="28"/>
        </w:rPr>
        <w:t>медицинских услуг, оказ</w:t>
      </w:r>
      <w:bookmarkStart w:id="0" w:name="_GoBack"/>
      <w:bookmarkEnd w:id="0"/>
      <w:r w:rsidRPr="00AD7CF8">
        <w:rPr>
          <w:rFonts w:ascii="Times New Roman" w:hAnsi="Times New Roman" w:cs="Times New Roman"/>
          <w:b/>
          <w:sz w:val="28"/>
          <w:szCs w:val="28"/>
        </w:rPr>
        <w:t>ываемых на платной основе</w:t>
      </w: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F8">
        <w:rPr>
          <w:rFonts w:ascii="Times New Roman" w:hAnsi="Times New Roman" w:cs="Times New Roman"/>
          <w:b/>
          <w:sz w:val="28"/>
          <w:szCs w:val="28"/>
        </w:rPr>
        <w:t>Государственным учреждением здравоохранения</w:t>
      </w:r>
    </w:p>
    <w:p w:rsidR="00187970" w:rsidRDefault="00187970" w:rsidP="0018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F8">
        <w:rPr>
          <w:rFonts w:ascii="Times New Roman" w:hAnsi="Times New Roman" w:cs="Times New Roman"/>
          <w:b/>
          <w:sz w:val="28"/>
          <w:szCs w:val="28"/>
        </w:rPr>
        <w:t>«Ясногорская районная больница»</w:t>
      </w:r>
    </w:p>
    <w:p w:rsidR="00B34407" w:rsidRPr="00AD7CF8" w:rsidRDefault="00B34407" w:rsidP="00187970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42"/>
        <w:gridCol w:w="1984"/>
      </w:tblGrid>
      <w:tr w:rsidR="00187970" w:rsidRPr="00B34407" w:rsidTr="00187970">
        <w:tc>
          <w:tcPr>
            <w:tcW w:w="675" w:type="dxa"/>
          </w:tcPr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0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gridSpan w:val="2"/>
          </w:tcPr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407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187970" w:rsidRPr="00AD7CF8" w:rsidTr="00187970">
        <w:tc>
          <w:tcPr>
            <w:tcW w:w="10881" w:type="dxa"/>
            <w:gridSpan w:val="4"/>
          </w:tcPr>
          <w:p w:rsidR="00A837DA" w:rsidRPr="00AD7CF8" w:rsidRDefault="00187970" w:rsidP="00A837D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Амбулаторно-поликлинические услуги</w:t>
            </w:r>
          </w:p>
        </w:tc>
      </w:tr>
      <w:tr w:rsidR="00187970" w:rsidRPr="005E2469" w:rsidTr="00BB401B">
        <w:tc>
          <w:tcPr>
            <w:tcW w:w="675" w:type="dxa"/>
          </w:tcPr>
          <w:p w:rsidR="00187970" w:rsidRPr="005E2469" w:rsidRDefault="0018797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222" w:type="dxa"/>
            <w:gridSpan w:val="2"/>
          </w:tcPr>
          <w:p w:rsidR="00187970" w:rsidRPr="005E2469" w:rsidRDefault="00187970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врача-хирурга.</w:t>
            </w:r>
          </w:p>
        </w:tc>
        <w:tc>
          <w:tcPr>
            <w:tcW w:w="1984" w:type="dxa"/>
          </w:tcPr>
          <w:p w:rsidR="00187970" w:rsidRPr="005E2469" w:rsidRDefault="00564C04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врача-уролога.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врача-отоларинголога.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врача-невролога.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врача-кардиолога.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врача-онколога.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дерматовенеролога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врача-психиатра-нарколога.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врача-психиатра.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EC45DA">
        <w:trPr>
          <w:trHeight w:val="85"/>
        </w:trPr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врача-терапевта.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врача-акушера-гинеколога.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врача-педиатра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врача-офтальмолога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917AF5" w:rsidRPr="005E2469" w:rsidTr="00BB401B">
        <w:tc>
          <w:tcPr>
            <w:tcW w:w="675" w:type="dxa"/>
            <w:vMerge w:val="restart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Предварительный медицинский осмотр, проводимый  при поступлении на работу или учебу в целях определения  соответствия  состояния  здоровья  работника  поручаемой ему работе, соответствия учащегося требованиям к обучению   совершеннолетних граждан.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 соответствии с Приказом от 12 апреля 2011 года № 302н (Приложение 2)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врача-хирурга.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врача-отоларинголога.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врача-невролога.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дерматовенеролога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врача-терапевта.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врача-акушера-гинеколога.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врача-офтальмолога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мочи общий.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101,00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общий.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155,00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глюкозу.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177,00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с кардиолипиновым антигеном.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151,00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холестерин.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81,00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кала на яйца </w:t>
            </w:r>
            <w:r w:rsidRPr="005E2469">
              <w:rPr>
                <w:rStyle w:val="b-forumtext"/>
                <w:rFonts w:ascii="Times New Roman" w:hAnsi="Times New Roman" w:cs="Times New Roman"/>
                <w:bCs/>
                <w:sz w:val="25"/>
                <w:szCs w:val="25"/>
              </w:rPr>
              <w:t>гельминтов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(методом «Като», методом  обогащения).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182,00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кала на стафилококк.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кала на дизентерийную  группу (выделяемые возбудители: 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шигеллы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 сальмонеллы).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220,00</w:t>
            </w:r>
          </w:p>
        </w:tc>
      </w:tr>
      <w:tr w:rsidR="00917AF5" w:rsidRPr="005E2469" w:rsidTr="0088323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Исследования на микрофлору  мокроты,  мочи,  женских мазков.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266,00</w:t>
            </w:r>
          </w:p>
        </w:tc>
      </w:tr>
      <w:tr w:rsidR="00917AF5" w:rsidRPr="005E2469" w:rsidTr="00B344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Проведение электрокардиографических исследований.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157,00</w:t>
            </w:r>
          </w:p>
        </w:tc>
      </w:tr>
      <w:tr w:rsidR="00917AF5" w:rsidRPr="005E2469" w:rsidTr="00B344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Электроэнцефалография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750,00</w:t>
            </w:r>
          </w:p>
        </w:tc>
      </w:tr>
      <w:tr w:rsidR="00917AF5" w:rsidRPr="005E2469" w:rsidTr="00B34407">
        <w:tc>
          <w:tcPr>
            <w:tcW w:w="675" w:type="dxa"/>
            <w:vMerge/>
            <w:tcBorders>
              <w:top w:val="single" w:sz="4" w:space="0" w:color="auto"/>
            </w:tcBorders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Флюорография легких цифровая.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138,00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грудной  полости.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347,00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Маммография.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680,00</w:t>
            </w:r>
          </w:p>
        </w:tc>
      </w:tr>
      <w:tr w:rsidR="008C7250" w:rsidRPr="005E2469" w:rsidTr="00BB401B">
        <w:tc>
          <w:tcPr>
            <w:tcW w:w="675" w:type="dxa"/>
            <w:vMerge w:val="restart"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8222" w:type="dxa"/>
            <w:gridSpan w:val="2"/>
          </w:tcPr>
          <w:p w:rsidR="008C7250" w:rsidRPr="005E2469" w:rsidRDefault="008C7250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Периодический медицинский осмотр,  проводимый  с  установленной периодичностью  в  целях  динамического наблюдения за состоянием здоровья  работников, учащихся,  своевременного выявления начальных форм профессиональных заболеваний,  ранних признаков воздействия вредных и (или) опасных производственных факторов рабочей среды, трудового, учебного процесса  на состояние здоровья  работников, учащихся,  в целях формирования групп риска развития профессиональных заболеваний,  выявления медицинских противопоказаний к осуществлению отдельных видов работ, продолжению  учебы   совершеннолетних  граждан.</w:t>
            </w:r>
          </w:p>
        </w:tc>
        <w:tc>
          <w:tcPr>
            <w:tcW w:w="1984" w:type="dxa"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 соответствии с Приказом от 12 апреля 2011 года № 302н (Приложение 1)</w:t>
            </w:r>
          </w:p>
        </w:tc>
      </w:tr>
      <w:tr w:rsidR="008C7250" w:rsidRPr="005E2469" w:rsidTr="00BB401B">
        <w:trPr>
          <w:trHeight w:val="317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врача-хирурга.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79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врача-отоларинголога.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68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врача-невролога.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73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дерматовенеролога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77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врача-терапевта.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67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врача-акушера-гинеколога.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72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врача-офтальмолога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61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мочи общий.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101,00</w:t>
            </w:r>
          </w:p>
        </w:tc>
      </w:tr>
      <w:tr w:rsidR="008C7250" w:rsidRPr="005E2469" w:rsidTr="00BB401B">
        <w:trPr>
          <w:trHeight w:val="252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общий.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155,00</w:t>
            </w:r>
          </w:p>
        </w:tc>
      </w:tr>
      <w:tr w:rsidR="008C7250" w:rsidRPr="005E2469" w:rsidTr="00BB401B">
        <w:trPr>
          <w:trHeight w:val="255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глюкозу.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177,00</w:t>
            </w:r>
          </w:p>
        </w:tc>
      </w:tr>
      <w:tr w:rsidR="008C7250" w:rsidRPr="005E2469" w:rsidTr="00BB401B">
        <w:trPr>
          <w:trHeight w:val="246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с кардиолипиновым антигеном.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151,00</w:t>
            </w:r>
          </w:p>
        </w:tc>
      </w:tr>
      <w:tr w:rsidR="008C7250" w:rsidRPr="005E2469" w:rsidTr="00BB401B">
        <w:trPr>
          <w:trHeight w:val="249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холестерин.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81,00</w:t>
            </w:r>
          </w:p>
        </w:tc>
      </w:tr>
      <w:tr w:rsidR="008C7250" w:rsidRPr="005E2469" w:rsidTr="00BB401B">
        <w:trPr>
          <w:trHeight w:val="418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кала на яйца </w:t>
            </w:r>
            <w:r w:rsidRPr="005E2469">
              <w:rPr>
                <w:rStyle w:val="b-forumtext"/>
                <w:rFonts w:ascii="Times New Roman" w:hAnsi="Times New Roman" w:cs="Times New Roman"/>
                <w:bCs/>
                <w:sz w:val="25"/>
                <w:szCs w:val="25"/>
              </w:rPr>
              <w:t>гельминтов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(методом «Като», методом  обогащения).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182,00</w:t>
            </w:r>
          </w:p>
        </w:tc>
      </w:tr>
      <w:tr w:rsidR="008C7250" w:rsidRPr="005E2469" w:rsidTr="00BB401B">
        <w:trPr>
          <w:trHeight w:val="247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кала на стафилококк.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8C7250" w:rsidRPr="005E2469" w:rsidTr="00BB401B">
        <w:trPr>
          <w:trHeight w:val="418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кала на дизентерийную  группу (выделяемые возбудители: 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шигеллы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 сальмонеллы).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220,00</w:t>
            </w:r>
          </w:p>
        </w:tc>
      </w:tr>
      <w:tr w:rsidR="008C7250" w:rsidRPr="005E2469" w:rsidTr="00BB401B">
        <w:trPr>
          <w:trHeight w:val="245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Исследования на микрофлору  мокроты,  мочи,  женских мазков.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266,00</w:t>
            </w:r>
          </w:p>
        </w:tc>
      </w:tr>
      <w:tr w:rsidR="008C7250" w:rsidRPr="005E2469" w:rsidTr="00BB401B">
        <w:trPr>
          <w:trHeight w:val="249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Проведение электрокардиографических исследований.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157,00</w:t>
            </w:r>
          </w:p>
        </w:tc>
      </w:tr>
      <w:tr w:rsidR="008C7250" w:rsidRPr="005E2469" w:rsidTr="00BB401B">
        <w:trPr>
          <w:trHeight w:val="239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750,00</w:t>
            </w:r>
          </w:p>
        </w:tc>
      </w:tr>
      <w:tr w:rsidR="008C7250" w:rsidRPr="005E2469" w:rsidTr="00BB401B">
        <w:trPr>
          <w:trHeight w:val="243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Флюорография легких цифровая.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138,00</w:t>
            </w:r>
          </w:p>
        </w:tc>
      </w:tr>
      <w:tr w:rsidR="008C7250" w:rsidRPr="005E2469" w:rsidTr="005E2469">
        <w:trPr>
          <w:trHeight w:val="261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Рентгенография грудной  полости.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347,00</w:t>
            </w:r>
          </w:p>
        </w:tc>
      </w:tr>
      <w:tr w:rsidR="008C7250" w:rsidRPr="005E2469" w:rsidTr="00BB401B">
        <w:trPr>
          <w:trHeight w:val="237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Маммография.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680,00</w:t>
            </w:r>
          </w:p>
        </w:tc>
      </w:tr>
      <w:tr w:rsidR="00070948" w:rsidRPr="005E2469" w:rsidTr="00BB401B">
        <w:trPr>
          <w:trHeight w:val="1647"/>
        </w:trPr>
        <w:tc>
          <w:tcPr>
            <w:tcW w:w="675" w:type="dxa"/>
          </w:tcPr>
          <w:p w:rsidR="00070948" w:rsidRPr="005E2469" w:rsidRDefault="009E1857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8222" w:type="dxa"/>
            <w:gridSpan w:val="2"/>
          </w:tcPr>
          <w:p w:rsidR="004C5B20" w:rsidRPr="005E2469" w:rsidRDefault="00070948" w:rsidP="00187970">
            <w:pPr>
              <w:rPr>
                <w:rFonts w:ascii="Times New Roman" w:hAnsi="Times New Roman" w:cs="Times New Roman"/>
              </w:rPr>
            </w:pPr>
            <w:proofErr w:type="spellStart"/>
            <w:r w:rsidRPr="005E2469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5E2469">
              <w:rPr>
                <w:rFonts w:ascii="Times New Roman" w:hAnsi="Times New Roman" w:cs="Times New Roman"/>
              </w:rPr>
              <w:t xml:space="preserve"> медицинские осмотры, проводимые перед началом рабочего   рейса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      </w:r>
          </w:p>
        </w:tc>
        <w:tc>
          <w:tcPr>
            <w:tcW w:w="1984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65,00</w:t>
            </w:r>
          </w:p>
        </w:tc>
      </w:tr>
      <w:tr w:rsidR="00070948" w:rsidRPr="005E2469" w:rsidTr="00BB401B">
        <w:tc>
          <w:tcPr>
            <w:tcW w:w="675" w:type="dxa"/>
          </w:tcPr>
          <w:p w:rsidR="00070948" w:rsidRPr="005E2469" w:rsidRDefault="00070948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222" w:type="dxa"/>
            <w:gridSpan w:val="2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</w:rPr>
            </w:pPr>
            <w:proofErr w:type="spellStart"/>
            <w:r w:rsidRPr="005E2469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5E2469">
              <w:rPr>
                <w:rFonts w:ascii="Times New Roman" w:hAnsi="Times New Roman" w:cs="Times New Roman"/>
              </w:rPr>
              <w:t xml:space="preserve"> медицинские осмотры, проводимые по окончании </w:t>
            </w:r>
            <w:r w:rsidR="005E2469" w:rsidRPr="005E2469">
              <w:rPr>
                <w:rFonts w:ascii="Times New Roman" w:hAnsi="Times New Roman" w:cs="Times New Roman"/>
              </w:rPr>
              <w:t>рабочего рейса в</w:t>
            </w:r>
            <w:r w:rsidRPr="005E2469">
              <w:rPr>
                <w:rFonts w:ascii="Times New Roman" w:hAnsi="Times New Roman" w:cs="Times New Roman"/>
              </w:rPr>
              <w:t xml:space="preserve">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</w:t>
            </w:r>
            <w:r w:rsidR="005E2469" w:rsidRPr="005E2469">
              <w:rPr>
                <w:rFonts w:ascii="Times New Roman" w:hAnsi="Times New Roman" w:cs="Times New Roman"/>
              </w:rPr>
              <w:t>признаков алкогольного</w:t>
            </w:r>
            <w:r w:rsidRPr="005E2469">
              <w:rPr>
                <w:rFonts w:ascii="Times New Roman" w:hAnsi="Times New Roman" w:cs="Times New Roman"/>
              </w:rPr>
              <w:t xml:space="preserve">, наркотического или иного токсического опьянения. </w:t>
            </w:r>
          </w:p>
        </w:tc>
        <w:tc>
          <w:tcPr>
            <w:tcW w:w="1984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65,00</w:t>
            </w:r>
          </w:p>
        </w:tc>
      </w:tr>
      <w:tr w:rsidR="00070948" w:rsidRPr="005E2469" w:rsidTr="00BB401B">
        <w:tc>
          <w:tcPr>
            <w:tcW w:w="675" w:type="dxa"/>
          </w:tcPr>
          <w:p w:rsidR="00070948" w:rsidRPr="005E2469" w:rsidRDefault="00070948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222" w:type="dxa"/>
            <w:gridSpan w:val="2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Освидетельствование на наличие медицинских прот</w:t>
            </w:r>
            <w:r w:rsidR="00E8265B" w:rsidRPr="005E2469">
              <w:rPr>
                <w:rFonts w:ascii="Times New Roman" w:hAnsi="Times New Roman" w:cs="Times New Roman"/>
              </w:rPr>
              <w:t xml:space="preserve">ивопоказаний к владению оружием с определением наличия </w:t>
            </w:r>
            <w:proofErr w:type="spellStart"/>
            <w:r w:rsidR="00E8265B" w:rsidRPr="005E246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E8265B" w:rsidRPr="005E2469">
              <w:rPr>
                <w:rFonts w:ascii="Times New Roman" w:hAnsi="Times New Roman" w:cs="Times New Roman"/>
              </w:rPr>
              <w:t xml:space="preserve"> веществ в моче</w:t>
            </w:r>
          </w:p>
        </w:tc>
        <w:tc>
          <w:tcPr>
            <w:tcW w:w="1984" w:type="dxa"/>
          </w:tcPr>
          <w:p w:rsidR="00070948" w:rsidRPr="005E2469" w:rsidRDefault="00E8265B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8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00,00</w:t>
            </w:r>
          </w:p>
        </w:tc>
      </w:tr>
      <w:tr w:rsidR="00E8265B" w:rsidRPr="005E2469" w:rsidTr="00BB401B">
        <w:tc>
          <w:tcPr>
            <w:tcW w:w="675" w:type="dxa"/>
          </w:tcPr>
          <w:p w:rsidR="00E8265B" w:rsidRPr="005E2469" w:rsidRDefault="009E1857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</w:t>
            </w:r>
          </w:p>
        </w:tc>
        <w:tc>
          <w:tcPr>
            <w:tcW w:w="8222" w:type="dxa"/>
            <w:gridSpan w:val="2"/>
          </w:tcPr>
          <w:p w:rsidR="00E8265B" w:rsidRPr="005E2469" w:rsidRDefault="00E8265B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Освидетельствование на наличие медицинских противопоказаний к владению оружием без определения наличия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психоактивных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веществ в моче</w:t>
            </w:r>
          </w:p>
        </w:tc>
        <w:tc>
          <w:tcPr>
            <w:tcW w:w="1984" w:type="dxa"/>
          </w:tcPr>
          <w:p w:rsidR="00E8265B" w:rsidRPr="005E2469" w:rsidRDefault="00D4238D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5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BB401B" w:rsidRPr="005E2469" w:rsidTr="00BB401B">
        <w:tc>
          <w:tcPr>
            <w:tcW w:w="675" w:type="dxa"/>
          </w:tcPr>
          <w:p w:rsidR="00BB401B" w:rsidRPr="005E2469" w:rsidRDefault="00BB401B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222" w:type="dxa"/>
            <w:gridSpan w:val="2"/>
          </w:tcPr>
          <w:p w:rsidR="00BB401B" w:rsidRPr="005E2469" w:rsidRDefault="00BB401B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Освидетельствование на наличие медицинских показаний к управлению транспортным средством категории  В, С</w:t>
            </w:r>
          </w:p>
        </w:tc>
        <w:tc>
          <w:tcPr>
            <w:tcW w:w="1984" w:type="dxa"/>
          </w:tcPr>
          <w:p w:rsidR="00BB401B" w:rsidRPr="005E2469" w:rsidRDefault="00BB401B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070948" w:rsidRPr="005E2469" w:rsidTr="00BB401B">
        <w:tc>
          <w:tcPr>
            <w:tcW w:w="675" w:type="dxa"/>
          </w:tcPr>
          <w:p w:rsidR="00070948" w:rsidRPr="005E2469" w:rsidRDefault="00070948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222" w:type="dxa"/>
            <w:gridSpan w:val="2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Освидетельствование на наличие медицинских показаний к управлению транспортн</w:t>
            </w:r>
            <w:r w:rsidR="00E8265B" w:rsidRPr="005E2469">
              <w:rPr>
                <w:rFonts w:ascii="Times New Roman" w:hAnsi="Times New Roman" w:cs="Times New Roman"/>
                <w:sz w:val="25"/>
                <w:szCs w:val="25"/>
              </w:rPr>
              <w:t>ым средством категории  В, С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4238D"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(с осмотром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  <w:r w:rsidR="00D4238D" w:rsidRPr="005E2469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-невролог</w:t>
            </w:r>
            <w:r w:rsidR="00D4238D" w:rsidRPr="005E2469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по показаниям)</w:t>
            </w:r>
          </w:p>
        </w:tc>
        <w:tc>
          <w:tcPr>
            <w:tcW w:w="1984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70948" w:rsidRPr="005E2469" w:rsidRDefault="00070948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65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070948" w:rsidRPr="005E2469" w:rsidTr="00BB401B">
        <w:tc>
          <w:tcPr>
            <w:tcW w:w="675" w:type="dxa"/>
          </w:tcPr>
          <w:p w:rsidR="00070948" w:rsidRPr="005E2469" w:rsidRDefault="00070948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22" w:type="dxa"/>
            <w:gridSpan w:val="2"/>
          </w:tcPr>
          <w:p w:rsidR="00070948" w:rsidRPr="005E2469" w:rsidRDefault="00D4238D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Освидетельствование на наличие медицинских показаний к управлению транспортным средством категории  В, С (с осмотром врачом-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оториноларингологом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по показаниям)</w:t>
            </w:r>
          </w:p>
        </w:tc>
        <w:tc>
          <w:tcPr>
            <w:tcW w:w="1984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70948" w:rsidRPr="005E2469" w:rsidRDefault="003369D8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1 65</w:t>
            </w:r>
            <w:r w:rsidR="00070948" w:rsidRPr="005E2469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070948" w:rsidRPr="005E2469" w:rsidTr="00BB401B">
        <w:tc>
          <w:tcPr>
            <w:tcW w:w="675" w:type="dxa"/>
          </w:tcPr>
          <w:p w:rsidR="00070948" w:rsidRPr="005E2469" w:rsidRDefault="00070948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22" w:type="dxa"/>
            <w:gridSpan w:val="2"/>
          </w:tcPr>
          <w:p w:rsidR="00070948" w:rsidRPr="005E2469" w:rsidRDefault="00D4238D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Освидетельствование на наличие медицинских показаний к управлению транспортным средством категории  В, С (с осмотром врачом-неврологом и врачом-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оториноларингологом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по показаниям)</w:t>
            </w:r>
          </w:p>
        </w:tc>
        <w:tc>
          <w:tcPr>
            <w:tcW w:w="1984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70948" w:rsidRPr="005E2469" w:rsidRDefault="00070948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80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4238D" w:rsidRPr="005E2469" w:rsidTr="00BB401B">
        <w:tc>
          <w:tcPr>
            <w:tcW w:w="675" w:type="dxa"/>
          </w:tcPr>
          <w:p w:rsidR="00D4238D" w:rsidRPr="005E2469" w:rsidRDefault="00BD1293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22" w:type="dxa"/>
            <w:gridSpan w:val="2"/>
          </w:tcPr>
          <w:p w:rsidR="00D4238D" w:rsidRPr="005E2469" w:rsidRDefault="00BD1293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Освидетельствование на наличие медицинских показаний к управлению транспортным средством категории  С,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CE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DE</w:t>
            </w:r>
          </w:p>
        </w:tc>
        <w:tc>
          <w:tcPr>
            <w:tcW w:w="1984" w:type="dxa"/>
          </w:tcPr>
          <w:p w:rsidR="00D4238D" w:rsidRPr="005E2469" w:rsidRDefault="00BD1293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55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0422B" w:rsidRPr="005E2469" w:rsidTr="0060422B">
        <w:tc>
          <w:tcPr>
            <w:tcW w:w="675" w:type="dxa"/>
          </w:tcPr>
          <w:p w:rsidR="0060422B" w:rsidRPr="005E2469" w:rsidRDefault="0060422B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22" w:type="dxa"/>
            <w:gridSpan w:val="2"/>
          </w:tcPr>
          <w:p w:rsidR="0060422B" w:rsidRPr="005E2469" w:rsidRDefault="0060422B" w:rsidP="00EC45D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Удаление инородного тела конъюнктивы </w:t>
            </w:r>
          </w:p>
        </w:tc>
        <w:tc>
          <w:tcPr>
            <w:tcW w:w="1984" w:type="dxa"/>
          </w:tcPr>
          <w:p w:rsidR="0060422B" w:rsidRPr="005E2469" w:rsidRDefault="0060422B" w:rsidP="00EC45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60422B" w:rsidRPr="005E2469" w:rsidTr="0060422B">
        <w:tc>
          <w:tcPr>
            <w:tcW w:w="675" w:type="dxa"/>
          </w:tcPr>
          <w:p w:rsidR="0060422B" w:rsidRPr="005E2469" w:rsidRDefault="0060422B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222" w:type="dxa"/>
            <w:gridSpan w:val="2"/>
          </w:tcPr>
          <w:p w:rsidR="0060422B" w:rsidRPr="005E2469" w:rsidRDefault="0060422B" w:rsidP="00EC45D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Удаление инородного тела роговицы</w:t>
            </w:r>
          </w:p>
        </w:tc>
        <w:tc>
          <w:tcPr>
            <w:tcW w:w="1984" w:type="dxa"/>
          </w:tcPr>
          <w:p w:rsidR="0060422B" w:rsidRPr="005E2469" w:rsidRDefault="0060422B" w:rsidP="00EC45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500,00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BB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CF8">
              <w:rPr>
                <w:rFonts w:ascii="Times New Roman" w:hAnsi="Times New Roman" w:cs="Times New Roman"/>
                <w:b/>
              </w:rPr>
              <w:t>2. Клинико-диагностические исследования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крови   АLT.  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388,00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мочи общий.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101,00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глюкозу.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177,00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общий.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крови тройной на определение уровня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гемоглабина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 лейкоцитов, содержание эритроцитов в крови.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титра антител</w:t>
            </w:r>
            <w:r w:rsidRPr="005E2469">
              <w:rPr>
                <w:rStyle w:val="st1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РПГА с 1-м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эритроцитарным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диагностикумом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499,00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титра антител</w:t>
            </w:r>
            <w:r w:rsidRPr="005E2469">
              <w:rPr>
                <w:rStyle w:val="st1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РПГА с 1-м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эритроцитарным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диагностикумом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535,00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с кардиолипиновым антигеном.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151,00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крови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креатинин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мочевую кислоту.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С-реактивный белок.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билирубин.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120,00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кала на яйца </w:t>
            </w:r>
            <w:r w:rsidRPr="005E2469">
              <w:rPr>
                <w:rStyle w:val="b-forumtext"/>
                <w:rFonts w:ascii="Times New Roman" w:hAnsi="Times New Roman" w:cs="Times New Roman"/>
                <w:bCs/>
                <w:sz w:val="25"/>
                <w:szCs w:val="25"/>
              </w:rPr>
              <w:t>гельминтов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(методом «Като», методом  обогащения).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182,00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Исследования мазков на гонококк.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156,00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Определение чувствительности к антибиотикам методом бумажных дисков.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204,00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крови с коклюшным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диагностикумом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холестерин.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81,00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брюшной тиф.</w:t>
            </w:r>
          </w:p>
        </w:tc>
        <w:tc>
          <w:tcPr>
            <w:tcW w:w="2126" w:type="dxa"/>
            <w:gridSpan w:val="2"/>
          </w:tcPr>
          <w:p w:rsidR="00070948" w:rsidRPr="005E2469" w:rsidRDefault="005D5F6C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группы крови.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Micoplasma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Genitalium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Trichomonas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vaginalis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Candida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albicans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Chlamydia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trachomatis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Urtaliticum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Micoplasma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hominis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Gardnerella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vaginalis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крови для определения инфекций передающихся половым путем (ДНК вируса герпеса)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Комплексное 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Micoplasma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Genitalium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Trichomonas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vaginalis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Candida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albicans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Chlamydia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trachomatis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ДНК 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Urtaliticum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Micoplasma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hominis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Gardnerella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vaginalis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 ДНК вируса герпеса)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цитомегаловируса</w:t>
            </w:r>
            <w:proofErr w:type="spellEnd"/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крови для определения нуклеиновой кислоты вируса папилломы человека 16/18 типов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320,00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крови для определения нуклеиновой кислоты вируса папилломы человека 6/11 типов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320,00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уровня гормона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альфафетопротеина</w:t>
            </w:r>
            <w:proofErr w:type="spellEnd"/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уровня гормона хорионического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гонатропина</w:t>
            </w:r>
            <w:proofErr w:type="spellEnd"/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общего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трийодтиронина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(Т3)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свободного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трийодтиронина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(Т3) в сыворотке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свободного тироксина (Т4) сыворотки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общего тироксина (Т4) сыворотки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лютеинизирующего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гормона в сыворотке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прогестерона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общего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эстрадиола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пролактина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общего тестостерона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антигена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аденогенных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раков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Са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125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антигена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аденогенных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раков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Са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19-9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520,00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антигена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аденогенных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раков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Са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72-4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520,00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Исследования антител к рецептору тиреотропного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горморна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(ТТГ)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вирусу гепатита А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49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антигена к вирусу гепатита В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HbeAg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антигену вирусного гепатита В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HbeAg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вирусному гепатиту С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антигена вируса гепатита С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) к вирусу гепатита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вирусу гепатита Е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Е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вирусу иммунодефицита человека ВИЧ-1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Human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immunodeficiency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HIV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56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вирусу иммунодефицита человека ВИЧ-2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Human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immunodeficiency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HIV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2)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реакции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Вассермана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RW)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238,00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 xml:space="preserve">Определение антител к </w:t>
            </w:r>
            <w:proofErr w:type="spellStart"/>
            <w:r w:rsidRPr="005E2469">
              <w:rPr>
                <w:rFonts w:ascii="Times New Roman" w:hAnsi="Times New Roman" w:cs="Times New Roman"/>
              </w:rPr>
              <w:t>геликобактеру</w:t>
            </w:r>
            <w:proofErr w:type="spellEnd"/>
            <w:r w:rsidRPr="005E2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</w:rPr>
              <w:t>пилори</w:t>
            </w:r>
            <w:proofErr w:type="spellEnd"/>
            <w:r w:rsidRPr="005E24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lang w:val="en-US"/>
              </w:rPr>
              <w:t>Helikobakter</w:t>
            </w:r>
            <w:proofErr w:type="spellEnd"/>
            <w:r w:rsidRPr="005E2469">
              <w:rPr>
                <w:rFonts w:ascii="Times New Roman" w:hAnsi="Times New Roman" w:cs="Times New Roman"/>
              </w:rPr>
              <w:t xml:space="preserve"> </w:t>
            </w:r>
            <w:r w:rsidRPr="005E2469">
              <w:rPr>
                <w:rFonts w:ascii="Times New Roman" w:hAnsi="Times New Roman" w:cs="Times New Roman"/>
                <w:lang w:val="en-US"/>
              </w:rPr>
              <w:t>pillory</w:t>
            </w:r>
            <w:r w:rsidRPr="005E2469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59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Цитологическое исследование аспирата из полости матки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Цитологическое исследование препарата тканей влагалища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61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Биопсия шейки матки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Исследования уровня этанола, метанола в моче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615,00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8080" w:type="dxa"/>
          </w:tcPr>
          <w:p w:rsidR="00917AF5" w:rsidRPr="005E2469" w:rsidRDefault="00070948" w:rsidP="0088323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наличия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психоактивных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веществ в моче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E50FEE" w:rsidRPr="005E2469" w:rsidTr="00187970">
        <w:tc>
          <w:tcPr>
            <w:tcW w:w="675" w:type="dxa"/>
          </w:tcPr>
          <w:p w:rsidR="00E50FEE" w:rsidRPr="005E2469" w:rsidRDefault="00E50FE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64</w:t>
            </w:r>
          </w:p>
        </w:tc>
        <w:tc>
          <w:tcPr>
            <w:tcW w:w="8080" w:type="dxa"/>
          </w:tcPr>
          <w:p w:rsidR="00E50FEE" w:rsidRPr="005E2469" w:rsidRDefault="00E50FEE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антигенов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норовирусов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Norovirus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образцах фекалий</w:t>
            </w:r>
          </w:p>
        </w:tc>
        <w:tc>
          <w:tcPr>
            <w:tcW w:w="2126" w:type="dxa"/>
            <w:gridSpan w:val="2"/>
          </w:tcPr>
          <w:p w:rsidR="00E50FEE" w:rsidRPr="005E2469" w:rsidRDefault="00E50FEE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763,00</w:t>
            </w:r>
          </w:p>
        </w:tc>
      </w:tr>
      <w:tr w:rsidR="00B34407" w:rsidRPr="005E2469" w:rsidTr="00B34407">
        <w:tc>
          <w:tcPr>
            <w:tcW w:w="675" w:type="dxa"/>
          </w:tcPr>
          <w:p w:rsidR="00B34407" w:rsidRPr="005E2469" w:rsidRDefault="00B34407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  <w:tc>
          <w:tcPr>
            <w:tcW w:w="8080" w:type="dxa"/>
            <w:vAlign w:val="center"/>
          </w:tcPr>
          <w:p w:rsidR="00B34407" w:rsidRPr="005E2469" w:rsidRDefault="00B34407" w:rsidP="00B3440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Взятие крови из пальца</w:t>
            </w:r>
          </w:p>
        </w:tc>
        <w:tc>
          <w:tcPr>
            <w:tcW w:w="2126" w:type="dxa"/>
            <w:gridSpan w:val="2"/>
          </w:tcPr>
          <w:p w:rsidR="00B34407" w:rsidRPr="005E2469" w:rsidRDefault="00B34407" w:rsidP="00B344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75,0</w:t>
            </w:r>
          </w:p>
        </w:tc>
      </w:tr>
      <w:tr w:rsidR="00B34407" w:rsidRPr="005E2469" w:rsidTr="00B34407">
        <w:tc>
          <w:tcPr>
            <w:tcW w:w="675" w:type="dxa"/>
          </w:tcPr>
          <w:p w:rsidR="00B34407" w:rsidRPr="005E2469" w:rsidRDefault="00B34407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  <w:tc>
          <w:tcPr>
            <w:tcW w:w="8080" w:type="dxa"/>
            <w:vAlign w:val="center"/>
          </w:tcPr>
          <w:p w:rsidR="00B34407" w:rsidRPr="005E2469" w:rsidRDefault="00B34407" w:rsidP="005E24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Взятие крови из периферической вены</w:t>
            </w:r>
          </w:p>
        </w:tc>
        <w:tc>
          <w:tcPr>
            <w:tcW w:w="2126" w:type="dxa"/>
            <w:gridSpan w:val="2"/>
          </w:tcPr>
          <w:p w:rsidR="00B34407" w:rsidRPr="005E2469" w:rsidRDefault="00B34407" w:rsidP="00B344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90,0</w:t>
            </w:r>
          </w:p>
        </w:tc>
      </w:tr>
      <w:tr w:rsidR="005E2469" w:rsidRPr="005E2469" w:rsidTr="003369D8">
        <w:tc>
          <w:tcPr>
            <w:tcW w:w="675" w:type="dxa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8080" w:type="dxa"/>
          </w:tcPr>
          <w:p w:rsidR="005E2469" w:rsidRPr="005E2469" w:rsidRDefault="005E2469" w:rsidP="005E24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Подкожное введение лекарственных препаратов</w:t>
            </w:r>
          </w:p>
        </w:tc>
        <w:tc>
          <w:tcPr>
            <w:tcW w:w="2126" w:type="dxa"/>
            <w:gridSpan w:val="2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5E2469" w:rsidRPr="005E2469" w:rsidTr="003369D8">
        <w:tc>
          <w:tcPr>
            <w:tcW w:w="675" w:type="dxa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</w:tc>
        <w:tc>
          <w:tcPr>
            <w:tcW w:w="8080" w:type="dxa"/>
          </w:tcPr>
          <w:p w:rsidR="005E2469" w:rsidRPr="005E2469" w:rsidRDefault="005E2469" w:rsidP="005E24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Внутрикожное введение лекарственных препаратов</w:t>
            </w:r>
          </w:p>
        </w:tc>
        <w:tc>
          <w:tcPr>
            <w:tcW w:w="2126" w:type="dxa"/>
            <w:gridSpan w:val="2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5E2469" w:rsidRPr="005E2469" w:rsidTr="003369D8">
        <w:tc>
          <w:tcPr>
            <w:tcW w:w="675" w:type="dxa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69</w:t>
            </w:r>
          </w:p>
        </w:tc>
        <w:tc>
          <w:tcPr>
            <w:tcW w:w="8080" w:type="dxa"/>
          </w:tcPr>
          <w:p w:rsidR="005E2469" w:rsidRPr="005E2469" w:rsidRDefault="005E2469" w:rsidP="005E24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Внутримышечное введение лекарственных препаратов</w:t>
            </w:r>
          </w:p>
        </w:tc>
        <w:tc>
          <w:tcPr>
            <w:tcW w:w="2126" w:type="dxa"/>
            <w:gridSpan w:val="2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5E2469" w:rsidRPr="005E2469" w:rsidTr="003369D8">
        <w:tc>
          <w:tcPr>
            <w:tcW w:w="675" w:type="dxa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080" w:type="dxa"/>
          </w:tcPr>
          <w:p w:rsidR="005E2469" w:rsidRPr="005E2469" w:rsidRDefault="005E2469" w:rsidP="005E24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Внутривенное введение лекарственных препаратов</w:t>
            </w:r>
          </w:p>
        </w:tc>
        <w:tc>
          <w:tcPr>
            <w:tcW w:w="2126" w:type="dxa"/>
            <w:gridSpan w:val="2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3. Бактериологические исследования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на возбудителей дифтерии с отрицательным результатом.</w:t>
            </w:r>
          </w:p>
        </w:tc>
        <w:tc>
          <w:tcPr>
            <w:tcW w:w="2126" w:type="dxa"/>
            <w:gridSpan w:val="2"/>
          </w:tcPr>
          <w:p w:rsidR="00070948" w:rsidRPr="005E2469" w:rsidRDefault="005D5F6C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на возбудителей дифтерии с положительным результатом.</w:t>
            </w:r>
          </w:p>
        </w:tc>
        <w:tc>
          <w:tcPr>
            <w:tcW w:w="2126" w:type="dxa"/>
            <w:gridSpan w:val="2"/>
          </w:tcPr>
          <w:p w:rsidR="00070948" w:rsidRPr="005E2469" w:rsidRDefault="005D5F6C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микрофлоры </w:t>
            </w:r>
            <w:r w:rsidRPr="005E2469">
              <w:rPr>
                <w:rFonts w:ascii="Times New Roman" w:hAnsi="Times New Roman" w:cs="Times New Roman"/>
                <w:bCs/>
                <w:sz w:val="25"/>
                <w:szCs w:val="25"/>
              </w:rPr>
              <w:t>кишечника.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чувствительности к лечебным бактериофагам.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233,00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кала на стафилококк.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кала на условно-патогенную флору.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Исследования на микрофлору  мокроты,  мочи,  женских мазков.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266,00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кала на дизентерийную  группу (выделяемые возбудители: 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шигеллы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 сальмонеллы).</w:t>
            </w:r>
          </w:p>
        </w:tc>
        <w:tc>
          <w:tcPr>
            <w:tcW w:w="2126" w:type="dxa"/>
            <w:gridSpan w:val="2"/>
          </w:tcPr>
          <w:p w:rsidR="00070948" w:rsidRPr="005E2469" w:rsidRDefault="005D5F6C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Бактериологическое исследование отделяемого женских половых органов на гонококк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Neisseria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gonorrhoeae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Бактериологическое исследование отделяемого из уретры на гонококк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Neisseria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gonorrhoeae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Бактериологическое исследование отделяемого секрета простаты на анаэробные и факультативно-анаэробные условно-патогенные микроорганизмы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AD7CF8" w:rsidTr="00023500">
        <w:tc>
          <w:tcPr>
            <w:tcW w:w="10881" w:type="dxa"/>
            <w:gridSpan w:val="4"/>
          </w:tcPr>
          <w:p w:rsidR="00070948" w:rsidRPr="00AD7CF8" w:rsidRDefault="00070948" w:rsidP="00917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4. Микробиологические исследования основных возбудителей инфекционных заболеваний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Микроскопическое исследование  отделяемого женских половых органов на гонококк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Neisseria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gonorrhoeae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Микроскопическое исследование  отделяемого женских половых органов на бледную трепонему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Treponema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pallidum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Микробиологическое исследование  отделяемого женских половых органов на хламидии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Chlamidia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trahomatis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Микробиологическое исследование  отделяемого женских половых органов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уреаплазму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urealiticum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Микроскопическое исследование отделяемого женских половых органов на аэробные и факультативно – аэробные микроорганизмы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Микробиологическое исследование отделяемого женских половых органов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неспорообразующие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анаэробные микроорганизмы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Микробиологическое исследование отделяемого женских половых органов на анаэробные и факультативно-анаэробные микроорганизмы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из цервикального канала на вирус папилломы человека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Papilloma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0253D1">
        <w:trPr>
          <w:trHeight w:val="571"/>
        </w:trPr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влагалищного отделяемого на вирус папилломы человека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Papilloma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из цервикального канала на вирус простого герпеса 1,2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Herpes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simplex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1,2)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влагалищного отделяемого на вирус простого герпеса 1,2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Herpes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simplex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1,2)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Молекулярно-биологическое исследование отделяемого из цервикального канала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цитомегаловирус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Cytomegalovirus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Молекулярно-биологическое исследование влагалищного отделяемого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цитомегаловирус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Cytomegalovirus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Микроскопическое исследование влагалищного отделяемого на грибы рода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кандида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Candida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spp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Микологическое исследование влагалищного отделяемого на грибы рода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кандида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Candida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spp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Паразитологическое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исследование влагалищного отделяемого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атрофозоиты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трихомонад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Trichomonas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vaginalis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Микроскопическое исследование соскоба язвы женских половых органов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калимматобактер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гранулематис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Calymmatobacterium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granulomatis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430,00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женских половых органов на хламидии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Chlamydia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trachomatis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Микроскопическое исследование отделяемого из уретры на гонококк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Neisseria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gonorrhoeae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Микробиологическое исследование отделяемого из уретры на хламидии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Chlamydia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trachomatis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Микробиологическое исследование отделяемого из уретры на микоплазмы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Mycoplasma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genitalium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) и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уреаплазму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urealyticum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430,00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Микроскопическое исследование отделяемого из уретры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гарднереллы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Gardnerella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vaginalis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из уретры на хламидии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Chlamydia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trachomatis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из уретры на вирус папилломы человека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Papilloma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8080" w:type="dxa"/>
          </w:tcPr>
          <w:p w:rsidR="00070948" w:rsidRPr="005E2469" w:rsidRDefault="00070948" w:rsidP="008832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из уретры на вирус простого герпеса 1,2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Herpes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simplex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1,2)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Молекулярно-биологическое исследование отделяемого из уретры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цитомегаловирус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Cytomegalovirus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Микроскопическое исследование отделяемого из уретры на грибы рода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кандида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Candida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spp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Паразитологическое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исследование секрета простаты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атрофозоиты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трихомонад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Trichomonas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vaginalis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Микроскопическое исследование  специфических элементов на бледную трепонему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Treponema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pallidum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Микологическое исследование отделяемого из уретры на грибы рода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кандида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Candida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spp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Микроскопическое исследование соскоба язвы мужских половых органов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калимматобактер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гранулематис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Calymmatobacterium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granulomatis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430,00</w:t>
            </w:r>
          </w:p>
        </w:tc>
      </w:tr>
      <w:tr w:rsidR="00883238" w:rsidRPr="005E2469" w:rsidTr="00187970">
        <w:tc>
          <w:tcPr>
            <w:tcW w:w="675" w:type="dxa"/>
          </w:tcPr>
          <w:p w:rsidR="00883238" w:rsidRPr="005E2469" w:rsidRDefault="0088323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8080" w:type="dxa"/>
          </w:tcPr>
          <w:p w:rsidR="00883238" w:rsidRPr="005E2469" w:rsidRDefault="0088323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антигенов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ротавирусов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Rotavirus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gr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образцах фекалий</w:t>
            </w:r>
          </w:p>
        </w:tc>
        <w:tc>
          <w:tcPr>
            <w:tcW w:w="2126" w:type="dxa"/>
            <w:gridSpan w:val="2"/>
          </w:tcPr>
          <w:p w:rsidR="00883238" w:rsidRPr="005E2469" w:rsidRDefault="0088323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540,00</w:t>
            </w:r>
          </w:p>
        </w:tc>
      </w:tr>
      <w:tr w:rsidR="00883238" w:rsidRPr="005E2469" w:rsidTr="00187970">
        <w:tc>
          <w:tcPr>
            <w:tcW w:w="675" w:type="dxa"/>
          </w:tcPr>
          <w:p w:rsidR="00883238" w:rsidRPr="005E2469" w:rsidRDefault="0088323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8080" w:type="dxa"/>
          </w:tcPr>
          <w:p w:rsidR="00883238" w:rsidRPr="005E2469" w:rsidRDefault="0088323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РНК не полиомиелитных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энтеровирусов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в образцах фекалий методом ПЦР</w:t>
            </w:r>
          </w:p>
        </w:tc>
        <w:tc>
          <w:tcPr>
            <w:tcW w:w="2126" w:type="dxa"/>
            <w:gridSpan w:val="2"/>
          </w:tcPr>
          <w:p w:rsidR="00883238" w:rsidRPr="005E2469" w:rsidRDefault="0088323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473,00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Регистрация электромагнитных сигналов, испускаемых или потенцированных в органах и тканях с их последующей расшифровкой и описанием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Проведение электрокардиографических исследований.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157,00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Электроэнцефалография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750,00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6. Функциональное обследование с использованием простых приспособлений, приборов, не требующее специальных навыков и помощи ассистента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Измерение артериального давления.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48,00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7. Рентгенологические исследования с их последующим описанием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Флюорография легких цифровая.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138,00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крестцово-подвздошных сочленений.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278,00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грудной  полости.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347,00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CB04AE" w:rsidRPr="005E2469" w:rsidRDefault="00CB04AE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верхней челюсти в косой проекции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268,00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нижней челюсти.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268,00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обзорная мочевой системы.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304,00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грудных позвонков.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489,00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Экскреторная урография.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414,00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крестца и копчика.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278,00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челюстного сустава.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коленного сустава.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271,00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голеностопного сустава.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338,00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стопы.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333,00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черепа в 2-х проекциях.</w:t>
            </w:r>
          </w:p>
        </w:tc>
        <w:tc>
          <w:tcPr>
            <w:tcW w:w="2126" w:type="dxa"/>
            <w:gridSpan w:val="2"/>
            <w:vAlign w:val="bottom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349,00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тазобедренного сустава.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пяточных  шпор.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Расширенное обследование  стопы с функциональной нагрузкой.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333,00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8080" w:type="dxa"/>
          </w:tcPr>
          <w:p w:rsidR="00CB04AE" w:rsidRPr="005E2469" w:rsidRDefault="005E2469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кишечника</w:t>
            </w:r>
            <w:r w:rsidR="00CB04AE"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445,00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ключицы.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придаточных  пазух  носа с контрастированием.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кости носа.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верхних  шейных  позвонков  С-1,2.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420,00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ребра(ер).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489,00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Цистография с контрастом.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815,00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8080" w:type="dxa"/>
          </w:tcPr>
          <w:p w:rsidR="00CB04AE" w:rsidRPr="005E2469" w:rsidRDefault="00CB04AE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Маммография.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680,00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Услуги по регистрации звуковых сигналов, издаваемых или отражающихся </w:t>
            </w:r>
            <w:r w:rsidR="005E2469"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органами,</w:t>
            </w: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тканями с их последующей расшифровкой и описанием</w:t>
            </w:r>
          </w:p>
          <w:p w:rsidR="005E2469" w:rsidRPr="00AD7CF8" w:rsidRDefault="005E2469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предстательной железы.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494,00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Ультразвуковое исследование почек и надпочечников.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500,00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мочевого пузыря.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418,00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мочевого пузыря с определением функции.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щитовидной железы.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500,00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молочной железы.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брюшной полости.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710,00</w:t>
            </w:r>
          </w:p>
        </w:tc>
      </w:tr>
      <w:tr w:rsidR="00A20F76" w:rsidRPr="005E2469" w:rsidTr="00187970">
        <w:tc>
          <w:tcPr>
            <w:tcW w:w="675" w:type="dxa"/>
          </w:tcPr>
          <w:p w:rsidR="00A20F76" w:rsidRPr="005E2469" w:rsidRDefault="00A20F76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A20F76" w:rsidRPr="005E2469" w:rsidRDefault="00A20F76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Ультразвуковое исследование матки и придатков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трансвагинальное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20F76" w:rsidRPr="005E2469" w:rsidRDefault="00A20F76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540,00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Гинекологические услуги, предоставляемые </w:t>
            </w:r>
            <w:r w:rsidR="005E2469"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в женской</w:t>
            </w: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 </w:t>
            </w:r>
          </w:p>
          <w:p w:rsidR="005E2469" w:rsidRPr="00AD7CF8" w:rsidRDefault="005E2469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Диатермокоагуляция шейки матки.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830,00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CB04AE" w:rsidRPr="005E2469" w:rsidRDefault="00CB04AE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Введение внутриматочной спирали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700,00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CB04AE" w:rsidRPr="005E2469" w:rsidRDefault="00CB04AE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Удаление внутриматочной спирали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700,00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10.Предоставление услуг гражданам иностранных государств, лицам без гражданства, за исключением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Лечение в стационаре,  в терапевтическом отделении   (один  койко-день).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770,00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Лечение в стационаре, в хирургическом отделении (один  койко-день).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770,00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Лечение в стационаре,  в инфекционном отделении (один  койко-день).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700,00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Лечение в стационаре,  в  гинекологическом  отделении (один  койко-день).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882,00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Удаление полипа цервикального канала.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830,00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Раздельное диагностическое выскабливание полости матки.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Выскабливание полости матки при местной анестезии.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630,00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Выскабливание полости матки с внутривенным наркозом.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965,00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11. Иммунизация по договорам с юридическими лицами</w:t>
            </w:r>
            <w:r w:rsidRPr="00AD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F326D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вакцинации от дизентерии,  вакциной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шигелловак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по договорам с юридическими лицами.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F326D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Проведение вакцинации против гриппа вакциной «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Гриппол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Плюс» по договорам с юридическими лицами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282,00</w:t>
            </w:r>
          </w:p>
        </w:tc>
      </w:tr>
      <w:tr w:rsidR="00207454" w:rsidRPr="00AD7CF8" w:rsidTr="00542BBE">
        <w:tc>
          <w:tcPr>
            <w:tcW w:w="10881" w:type="dxa"/>
            <w:gridSpan w:val="4"/>
          </w:tcPr>
          <w:p w:rsidR="00207454" w:rsidRPr="00AD7CF8" w:rsidRDefault="00207454" w:rsidP="002D3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12. Оказание медицинской помощи при проведении массовых мероприятий</w:t>
            </w:r>
          </w:p>
        </w:tc>
      </w:tr>
      <w:tr w:rsidR="00207454" w:rsidRPr="005E2469" w:rsidTr="00187970">
        <w:tc>
          <w:tcPr>
            <w:tcW w:w="675" w:type="dxa"/>
          </w:tcPr>
          <w:p w:rsidR="00207454" w:rsidRPr="005E2469" w:rsidRDefault="00207454" w:rsidP="004159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207454" w:rsidRPr="005E2469" w:rsidRDefault="00207454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Оказание скорой медицинской помощи при проведении массовых мероприятий (1час)</w:t>
            </w:r>
          </w:p>
        </w:tc>
        <w:tc>
          <w:tcPr>
            <w:tcW w:w="2126" w:type="dxa"/>
            <w:gridSpan w:val="2"/>
          </w:tcPr>
          <w:p w:rsidR="00207454" w:rsidRPr="005E2469" w:rsidRDefault="00207454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052,00</w:t>
            </w:r>
          </w:p>
        </w:tc>
      </w:tr>
      <w:tr w:rsidR="003F09A3" w:rsidRPr="00B34407" w:rsidTr="00EC45DA">
        <w:tc>
          <w:tcPr>
            <w:tcW w:w="10881" w:type="dxa"/>
            <w:gridSpan w:val="4"/>
          </w:tcPr>
          <w:p w:rsidR="003F09A3" w:rsidRPr="005E2469" w:rsidRDefault="003F09A3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469">
              <w:rPr>
                <w:rFonts w:ascii="Times New Roman" w:hAnsi="Times New Roman" w:cs="Times New Roman"/>
                <w:b/>
                <w:sz w:val="28"/>
                <w:szCs w:val="28"/>
              </w:rPr>
              <w:t>13. Программа медицинских услуг Комплексного наблюдения  беременной</w:t>
            </w:r>
            <w:r w:rsidR="008B2088" w:rsidRPr="005E246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E1857" w:rsidRPr="005E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гражданам иностранных государств, лицам без гражданства, за исключением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</w:t>
            </w:r>
          </w:p>
        </w:tc>
      </w:tr>
      <w:tr w:rsidR="001804CA" w:rsidRPr="005E2469" w:rsidTr="003F09A3">
        <w:tc>
          <w:tcPr>
            <w:tcW w:w="675" w:type="dxa"/>
          </w:tcPr>
          <w:p w:rsidR="001804CA" w:rsidRPr="005E2469" w:rsidRDefault="001804CA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1804CA" w:rsidRPr="005E2469" w:rsidRDefault="001804CA" w:rsidP="009E185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Программа медицинских услуг Комплексного наблюдения  беременной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(утверждена Приложением № 1 Прейскуранту)</w:t>
            </w:r>
          </w:p>
        </w:tc>
        <w:tc>
          <w:tcPr>
            <w:tcW w:w="2126" w:type="dxa"/>
            <w:gridSpan w:val="2"/>
          </w:tcPr>
          <w:p w:rsidR="001804CA" w:rsidRPr="005E2469" w:rsidRDefault="001804CA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963,00</w:t>
            </w:r>
          </w:p>
        </w:tc>
      </w:tr>
    </w:tbl>
    <w:p w:rsidR="00F61739" w:rsidRPr="00F61739" w:rsidRDefault="00F61739" w:rsidP="00B34407">
      <w:pPr>
        <w:rPr>
          <w:rFonts w:ascii="Times New Roman" w:hAnsi="Times New Roman" w:cs="Times New Roman"/>
        </w:rPr>
      </w:pPr>
    </w:p>
    <w:sectPr w:rsidR="00F61739" w:rsidRPr="00F61739" w:rsidSect="00F61739">
      <w:pgSz w:w="11907" w:h="16840" w:code="9"/>
      <w:pgMar w:top="851" w:right="567" w:bottom="567" w:left="567" w:header="142" w:footer="709" w:gutter="0"/>
      <w:cols w:space="28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E44DB"/>
    <w:multiLevelType w:val="hybridMultilevel"/>
    <w:tmpl w:val="C8BA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1739"/>
    <w:rsid w:val="00023500"/>
    <w:rsid w:val="000253D1"/>
    <w:rsid w:val="00041FDC"/>
    <w:rsid w:val="00044985"/>
    <w:rsid w:val="00070948"/>
    <w:rsid w:val="00070C7B"/>
    <w:rsid w:val="00071AAF"/>
    <w:rsid w:val="000B0C6F"/>
    <w:rsid w:val="000C5911"/>
    <w:rsid w:val="000E6B96"/>
    <w:rsid w:val="000F7B32"/>
    <w:rsid w:val="000F7FA1"/>
    <w:rsid w:val="0012611F"/>
    <w:rsid w:val="001335B2"/>
    <w:rsid w:val="001672CF"/>
    <w:rsid w:val="001804CA"/>
    <w:rsid w:val="00187970"/>
    <w:rsid w:val="001C6468"/>
    <w:rsid w:val="00203DDF"/>
    <w:rsid w:val="00207454"/>
    <w:rsid w:val="0022692B"/>
    <w:rsid w:val="00267993"/>
    <w:rsid w:val="0029295A"/>
    <w:rsid w:val="0029611A"/>
    <w:rsid w:val="002B0501"/>
    <w:rsid w:val="002D321C"/>
    <w:rsid w:val="002D4CFC"/>
    <w:rsid w:val="00305727"/>
    <w:rsid w:val="003179F0"/>
    <w:rsid w:val="0032394B"/>
    <w:rsid w:val="0033469E"/>
    <w:rsid w:val="00335A3F"/>
    <w:rsid w:val="003369D8"/>
    <w:rsid w:val="00344F3D"/>
    <w:rsid w:val="00352555"/>
    <w:rsid w:val="00363844"/>
    <w:rsid w:val="003B55BD"/>
    <w:rsid w:val="003B77CD"/>
    <w:rsid w:val="003E2F04"/>
    <w:rsid w:val="003F09A3"/>
    <w:rsid w:val="004159E9"/>
    <w:rsid w:val="00432319"/>
    <w:rsid w:val="00472EAA"/>
    <w:rsid w:val="00481F39"/>
    <w:rsid w:val="004964C1"/>
    <w:rsid w:val="004B2F43"/>
    <w:rsid w:val="004B50D1"/>
    <w:rsid w:val="004C41BC"/>
    <w:rsid w:val="004C5B20"/>
    <w:rsid w:val="004E5914"/>
    <w:rsid w:val="005135B0"/>
    <w:rsid w:val="00520201"/>
    <w:rsid w:val="005203E4"/>
    <w:rsid w:val="00542BBE"/>
    <w:rsid w:val="00550231"/>
    <w:rsid w:val="0055380C"/>
    <w:rsid w:val="00564C04"/>
    <w:rsid w:val="00585854"/>
    <w:rsid w:val="005A22C7"/>
    <w:rsid w:val="005B56AF"/>
    <w:rsid w:val="005D5F6C"/>
    <w:rsid w:val="005E2469"/>
    <w:rsid w:val="005E4922"/>
    <w:rsid w:val="005F65A9"/>
    <w:rsid w:val="0060422B"/>
    <w:rsid w:val="00623FAB"/>
    <w:rsid w:val="00641D35"/>
    <w:rsid w:val="0066239F"/>
    <w:rsid w:val="00662A0E"/>
    <w:rsid w:val="0067246D"/>
    <w:rsid w:val="0067391B"/>
    <w:rsid w:val="00682733"/>
    <w:rsid w:val="00682EE0"/>
    <w:rsid w:val="006B3DA4"/>
    <w:rsid w:val="006E5A8D"/>
    <w:rsid w:val="006F452B"/>
    <w:rsid w:val="0070751E"/>
    <w:rsid w:val="00740916"/>
    <w:rsid w:val="00774A9B"/>
    <w:rsid w:val="007908AB"/>
    <w:rsid w:val="007F1C30"/>
    <w:rsid w:val="007F55F1"/>
    <w:rsid w:val="008336B1"/>
    <w:rsid w:val="00834D1D"/>
    <w:rsid w:val="00847A37"/>
    <w:rsid w:val="00867F05"/>
    <w:rsid w:val="00872A34"/>
    <w:rsid w:val="00874866"/>
    <w:rsid w:val="00874961"/>
    <w:rsid w:val="00883238"/>
    <w:rsid w:val="008965DE"/>
    <w:rsid w:val="008B2088"/>
    <w:rsid w:val="008C147F"/>
    <w:rsid w:val="008C18C1"/>
    <w:rsid w:val="008C3355"/>
    <w:rsid w:val="008C7250"/>
    <w:rsid w:val="008D720B"/>
    <w:rsid w:val="008E5E02"/>
    <w:rsid w:val="008E74CE"/>
    <w:rsid w:val="00917AF5"/>
    <w:rsid w:val="00933B98"/>
    <w:rsid w:val="00945226"/>
    <w:rsid w:val="00962F1D"/>
    <w:rsid w:val="009631B3"/>
    <w:rsid w:val="00965C89"/>
    <w:rsid w:val="00986368"/>
    <w:rsid w:val="009A0620"/>
    <w:rsid w:val="009A13E0"/>
    <w:rsid w:val="009A32B4"/>
    <w:rsid w:val="009B303B"/>
    <w:rsid w:val="009C0FF0"/>
    <w:rsid w:val="009E1857"/>
    <w:rsid w:val="00A00D10"/>
    <w:rsid w:val="00A02C98"/>
    <w:rsid w:val="00A040F8"/>
    <w:rsid w:val="00A20F76"/>
    <w:rsid w:val="00A273F7"/>
    <w:rsid w:val="00A456CE"/>
    <w:rsid w:val="00A52711"/>
    <w:rsid w:val="00A561D1"/>
    <w:rsid w:val="00A837DA"/>
    <w:rsid w:val="00A8692C"/>
    <w:rsid w:val="00AA5CE5"/>
    <w:rsid w:val="00AB428C"/>
    <w:rsid w:val="00AC117C"/>
    <w:rsid w:val="00AD7CF8"/>
    <w:rsid w:val="00B219A4"/>
    <w:rsid w:val="00B34407"/>
    <w:rsid w:val="00B70218"/>
    <w:rsid w:val="00B870CD"/>
    <w:rsid w:val="00BA3A89"/>
    <w:rsid w:val="00BA3D0F"/>
    <w:rsid w:val="00BB401B"/>
    <w:rsid w:val="00BB5686"/>
    <w:rsid w:val="00BC06CB"/>
    <w:rsid w:val="00BC2CDB"/>
    <w:rsid w:val="00BD1293"/>
    <w:rsid w:val="00BE2732"/>
    <w:rsid w:val="00BF48B7"/>
    <w:rsid w:val="00C10B75"/>
    <w:rsid w:val="00C5536C"/>
    <w:rsid w:val="00CA5092"/>
    <w:rsid w:val="00CB04AE"/>
    <w:rsid w:val="00CC6ACC"/>
    <w:rsid w:val="00CD5732"/>
    <w:rsid w:val="00CD6814"/>
    <w:rsid w:val="00CE217A"/>
    <w:rsid w:val="00CF60EB"/>
    <w:rsid w:val="00D14AC9"/>
    <w:rsid w:val="00D4238D"/>
    <w:rsid w:val="00D81CF4"/>
    <w:rsid w:val="00D85088"/>
    <w:rsid w:val="00D973CC"/>
    <w:rsid w:val="00DA2AC8"/>
    <w:rsid w:val="00E12ABC"/>
    <w:rsid w:val="00E50FEE"/>
    <w:rsid w:val="00E63530"/>
    <w:rsid w:val="00E8265B"/>
    <w:rsid w:val="00E9251F"/>
    <w:rsid w:val="00EA6C61"/>
    <w:rsid w:val="00EC45DA"/>
    <w:rsid w:val="00ED3C98"/>
    <w:rsid w:val="00F201A3"/>
    <w:rsid w:val="00F326D5"/>
    <w:rsid w:val="00F35710"/>
    <w:rsid w:val="00F61739"/>
    <w:rsid w:val="00FD5C0B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DB44-49CD-4064-8B71-ACACEDEE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0C7B"/>
  </w:style>
  <w:style w:type="paragraph" w:styleId="1">
    <w:name w:val="heading 1"/>
    <w:basedOn w:val="a"/>
    <w:next w:val="a"/>
    <w:link w:val="10"/>
    <w:uiPriority w:val="9"/>
    <w:qFormat/>
    <w:rsid w:val="00070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C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C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C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C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C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0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0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0C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0C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0C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0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0C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0C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0C7B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0C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0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0C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0C7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070C7B"/>
    <w:rPr>
      <w:b/>
      <w:bCs/>
    </w:rPr>
  </w:style>
  <w:style w:type="character" w:styleId="a9">
    <w:name w:val="Emphasis"/>
    <w:basedOn w:val="a0"/>
    <w:uiPriority w:val="20"/>
    <w:qFormat/>
    <w:rsid w:val="00070C7B"/>
    <w:rPr>
      <w:i/>
      <w:iCs/>
    </w:rPr>
  </w:style>
  <w:style w:type="paragraph" w:styleId="aa">
    <w:name w:val="No Spacing"/>
    <w:uiPriority w:val="1"/>
    <w:qFormat/>
    <w:rsid w:val="00070C7B"/>
    <w:rPr>
      <w:color w:val="000000"/>
    </w:rPr>
  </w:style>
  <w:style w:type="paragraph" w:styleId="ab">
    <w:name w:val="List Paragraph"/>
    <w:basedOn w:val="a"/>
    <w:uiPriority w:val="34"/>
    <w:qFormat/>
    <w:rsid w:val="00070C7B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070C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0C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0C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0C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0C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0C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0C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0C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0C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0C7B"/>
    <w:pPr>
      <w:outlineLvl w:val="9"/>
    </w:pPr>
  </w:style>
  <w:style w:type="table" w:styleId="af4">
    <w:name w:val="Table Grid"/>
    <w:basedOn w:val="a1"/>
    <w:uiPriority w:val="59"/>
    <w:rsid w:val="00F6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874866"/>
  </w:style>
  <w:style w:type="character" w:customStyle="1" w:styleId="b-forumtext">
    <w:name w:val="b-forum__text"/>
    <w:basedOn w:val="a0"/>
    <w:rsid w:val="00874866"/>
  </w:style>
  <w:style w:type="paragraph" w:styleId="af5">
    <w:name w:val="Balloon Text"/>
    <w:basedOn w:val="a"/>
    <w:link w:val="af6"/>
    <w:uiPriority w:val="99"/>
    <w:semiHidden/>
    <w:unhideWhenUsed/>
    <w:rsid w:val="005E246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E: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0D09B-7D7D-478A-9BC1-A2F7E8C3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3</dc:creator>
  <cp:lastModifiedBy>Admin GUZ</cp:lastModifiedBy>
  <cp:revision>23</cp:revision>
  <cp:lastPrinted>2020-07-31T12:58:00Z</cp:lastPrinted>
  <dcterms:created xsi:type="dcterms:W3CDTF">2018-11-21T12:38:00Z</dcterms:created>
  <dcterms:modified xsi:type="dcterms:W3CDTF">2021-02-12T08:51:00Z</dcterms:modified>
</cp:coreProperties>
</file>